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4840" w14:textId="70935152" w:rsidR="00AE5BAF" w:rsidRDefault="00A86A61" w:rsidP="00AE5BAF">
      <w:pPr>
        <w:pStyle w:val="NormalWeb"/>
        <w:rPr>
          <w:rFonts w:ascii="TimesNewRomanPSMT" w:hAnsi="TimesNewRomanPSMT"/>
          <w:sz w:val="36"/>
          <w:szCs w:val="36"/>
        </w:rPr>
      </w:pPr>
      <w:r>
        <w:rPr>
          <w:rFonts w:ascii="TimesNewRomanPSMT" w:hAnsi="TimesNewRomanPSMT"/>
          <w:sz w:val="36"/>
          <w:szCs w:val="36"/>
        </w:rPr>
        <w:t xml:space="preserve">BHA </w:t>
      </w:r>
      <w:r w:rsidR="00AE5BAF">
        <w:rPr>
          <w:rFonts w:ascii="TimesNewRomanPSMT" w:hAnsi="TimesNewRomanPSMT"/>
          <w:sz w:val="36"/>
          <w:szCs w:val="36"/>
        </w:rPr>
        <w:t xml:space="preserve">REVIEW FEES FOR SINGLE FAMILY RESIDENCES </w:t>
      </w:r>
    </w:p>
    <w:p w14:paraId="08EC31A7" w14:textId="57255B8B" w:rsidR="00AE5BAF" w:rsidRPr="009C0AB0" w:rsidRDefault="00A86A61" w:rsidP="00AE5BAF">
      <w:pPr>
        <w:pStyle w:val="NormalWeb"/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</w:pPr>
      <w:r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The </w:t>
      </w:r>
      <w:r w:rsidR="00AE5BAF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>Middle Island</w:t>
      </w:r>
      <w:r w:rsidR="00752461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Property Owner Asso</w:t>
      </w:r>
      <w:r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>c</w:t>
      </w:r>
      <w:r w:rsidR="00752461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>iation</w:t>
      </w:r>
      <w:r w:rsidR="00AE5BAF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contracts with Bald Head Island Association</w:t>
      </w:r>
      <w:r w:rsidR="00752461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>, ARC,</w:t>
      </w:r>
      <w:r w:rsidR="00AE5BAF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to provide</w:t>
      </w:r>
      <w:r w:rsidR="00752461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the</w:t>
      </w:r>
      <w:r w:rsidR="00AE5BAF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technical review for all new construction and renovations projects on Middle Island</w:t>
      </w:r>
      <w:r w:rsidR="00752461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>.</w:t>
      </w:r>
      <w:r w:rsidR="00AE5BAF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The BHA ARC charges for their review services.  The fe</w:t>
      </w:r>
      <w:r w:rsidR="00752461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>es</w:t>
      </w:r>
      <w:r w:rsidR="00AE5BAF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</w:t>
      </w:r>
      <w:r w:rsidR="00D536D8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for those </w:t>
      </w:r>
      <w:r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>services are</w:t>
      </w:r>
      <w:r w:rsidR="00AE5BAF" w:rsidRPr="009C0AB0">
        <w:rPr>
          <w:rFonts w:ascii="TimesNewRomanPSMT" w:hAnsi="TimesNewRomanPSMT"/>
          <w:b/>
          <w:bCs/>
          <w:i/>
          <w:iCs/>
          <w:sz w:val="28"/>
          <w:szCs w:val="28"/>
          <w:u w:val="single"/>
        </w:rPr>
        <w:t xml:space="preserve"> as follows:</w:t>
      </w:r>
    </w:p>
    <w:p w14:paraId="4BDF8FD9" w14:textId="77777777" w:rsidR="00AE5BAF" w:rsidRPr="00A86A61" w:rsidRDefault="00AE5BAF" w:rsidP="00AE5BAF">
      <w:pPr>
        <w:pStyle w:val="NormalWeb"/>
        <w:rPr>
          <w:b/>
          <w:bCs/>
        </w:rPr>
      </w:pPr>
      <w:r w:rsidRPr="00A86A61">
        <w:rPr>
          <w:rFonts w:ascii="TimesNewRomanPS" w:hAnsi="TimesNewRomanPS"/>
          <w:b/>
          <w:bCs/>
          <w:i/>
          <w:iCs/>
          <w:sz w:val="22"/>
          <w:szCs w:val="22"/>
        </w:rPr>
        <w:t xml:space="preserve">New Construction: </w:t>
      </w:r>
    </w:p>
    <w:p w14:paraId="5A9E5D95" w14:textId="77777777" w:rsidR="00AE5BAF" w:rsidRDefault="00AE5BAF" w:rsidP="00AE5BA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$ 3,700 </w:t>
      </w:r>
      <w:r>
        <w:rPr>
          <w:rFonts w:ascii="TimesNewRomanPSMT" w:hAnsi="TimesNewRomanPSMT"/>
          <w:sz w:val="22"/>
          <w:szCs w:val="22"/>
        </w:rPr>
        <w:t>New Construction Review Fee for up to three reviews (this includes any combination of Draft, Preliminary or Final review submittals). A new construction project may begin the review process as any of the three types of reviews.</w:t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" w:hAnsi="TimesNewRomanPS"/>
          <w:b/>
          <w:bCs/>
          <w:sz w:val="22"/>
          <w:szCs w:val="22"/>
        </w:rPr>
        <w:t xml:space="preserve">$ 1,000 </w:t>
      </w:r>
      <w:r>
        <w:rPr>
          <w:rFonts w:ascii="TimesNewRomanPSMT" w:hAnsi="TimesNewRomanPSMT"/>
          <w:sz w:val="22"/>
          <w:szCs w:val="22"/>
        </w:rPr>
        <w:t xml:space="preserve">New Construction Review Fee for an additional </w:t>
      </w:r>
      <w:proofErr w:type="gramStart"/>
      <w:r>
        <w:rPr>
          <w:rFonts w:ascii="TimesNewRomanPSMT" w:hAnsi="TimesNewRomanPSMT"/>
          <w:sz w:val="22"/>
          <w:szCs w:val="22"/>
        </w:rPr>
        <w:t>review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</w:p>
    <w:p w14:paraId="08791099" w14:textId="41D71F3E" w:rsidR="00AE5BAF" w:rsidRDefault="00AE5BAF" w:rsidP="00AE5BA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$ </w:t>
      </w:r>
      <w:r w:rsidR="00861492">
        <w:rPr>
          <w:rFonts w:ascii="TimesNewRomanPS" w:hAnsi="TimesNewRomanPS"/>
          <w:b/>
          <w:bCs/>
          <w:sz w:val="22"/>
          <w:szCs w:val="22"/>
        </w:rPr>
        <w:t>10</w:t>
      </w:r>
      <w:r>
        <w:rPr>
          <w:rFonts w:ascii="TimesNewRomanPS" w:hAnsi="TimesNewRomanPS"/>
          <w:b/>
          <w:bCs/>
          <w:sz w:val="22"/>
          <w:szCs w:val="22"/>
        </w:rPr>
        <w:t xml:space="preserve">,000 </w:t>
      </w:r>
      <w:r>
        <w:rPr>
          <w:rFonts w:ascii="TimesNewRomanPSMT" w:hAnsi="TimesNewRomanPSMT"/>
          <w:sz w:val="22"/>
          <w:szCs w:val="22"/>
        </w:rPr>
        <w:t xml:space="preserve">Refundable Construction Deposit </w:t>
      </w:r>
      <w:r>
        <w:rPr>
          <w:rFonts w:ascii="TimesNewRomanPS" w:hAnsi="TimesNewRomanPS"/>
          <w:i/>
          <w:iCs/>
          <w:sz w:val="22"/>
          <w:szCs w:val="22"/>
        </w:rPr>
        <w:t xml:space="preserve">Major Renovations </w:t>
      </w:r>
    </w:p>
    <w:p w14:paraId="277E6D8A" w14:textId="77777777" w:rsidR="00AE5BAF" w:rsidRPr="00A86A61" w:rsidRDefault="00AE5BAF" w:rsidP="00AE5BAF">
      <w:pPr>
        <w:pStyle w:val="NormalWeb"/>
        <w:rPr>
          <w:b/>
          <w:bCs/>
        </w:rPr>
      </w:pPr>
      <w:r w:rsidRPr="00A86A61">
        <w:rPr>
          <w:rFonts w:ascii="TimesNewRomanPS" w:hAnsi="TimesNewRomanPS"/>
          <w:b/>
          <w:bCs/>
          <w:i/>
          <w:iCs/>
          <w:sz w:val="22"/>
          <w:szCs w:val="22"/>
        </w:rPr>
        <w:t xml:space="preserve">Category I: </w:t>
      </w:r>
    </w:p>
    <w:p w14:paraId="383D0433" w14:textId="77777777" w:rsidR="00AE5BAF" w:rsidRDefault="00AE5BAF" w:rsidP="00AE5BA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$3,000 </w:t>
      </w:r>
      <w:r>
        <w:rPr>
          <w:rFonts w:ascii="TimesNewRomanPSMT" w:hAnsi="TimesNewRomanPSMT"/>
          <w:sz w:val="22"/>
          <w:szCs w:val="22"/>
        </w:rPr>
        <w:t xml:space="preserve">non-refundable review fee for Heated space change of 1000-1599 sq. ft.; non-heated space 1200 sq. ft. or greater. (1600 heated sq. ft. and over, or renovations involving 50% </w:t>
      </w:r>
      <w:r>
        <w:rPr>
          <w:rFonts w:ascii="TimesNewRomanPSMT" w:hAnsi="TimesNewRomanPSMT"/>
        </w:rPr>
        <w:t xml:space="preserve">of the existing structure to be removed or revised is subject to new construction fees and guidelines.) </w:t>
      </w:r>
    </w:p>
    <w:p w14:paraId="17D6F3CB" w14:textId="77777777" w:rsidR="00AE5BAF" w:rsidRPr="00A86A61" w:rsidRDefault="00AE5BAF" w:rsidP="00AE5BAF">
      <w:pPr>
        <w:pStyle w:val="NormalWeb"/>
        <w:rPr>
          <w:b/>
          <w:bCs/>
        </w:rPr>
      </w:pPr>
      <w:r w:rsidRPr="00A86A61">
        <w:rPr>
          <w:rFonts w:ascii="TimesNewRomanPS" w:hAnsi="TimesNewRomanPS"/>
          <w:b/>
          <w:bCs/>
          <w:i/>
          <w:iCs/>
          <w:sz w:val="22"/>
          <w:szCs w:val="22"/>
        </w:rPr>
        <w:t xml:space="preserve">Category II: </w:t>
      </w:r>
    </w:p>
    <w:p w14:paraId="2C536F5D" w14:textId="77777777" w:rsidR="00AE5BAF" w:rsidRDefault="00AE5BAF" w:rsidP="00AE5BA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$ 2,000 </w:t>
      </w:r>
      <w:r>
        <w:rPr>
          <w:rFonts w:ascii="TimesNewRomanPSMT" w:hAnsi="TimesNewRomanPSMT"/>
          <w:sz w:val="22"/>
          <w:szCs w:val="22"/>
        </w:rPr>
        <w:t xml:space="preserve">Heated space of 250-999 sq. ft.; non-heated space of 500-1199 sq. ft. </w:t>
      </w:r>
      <w:r>
        <w:rPr>
          <w:rFonts w:ascii="TimesNewRomanPS" w:hAnsi="TimesNewRomanPS"/>
          <w:i/>
          <w:iCs/>
          <w:sz w:val="22"/>
          <w:szCs w:val="22"/>
        </w:rPr>
        <w:t xml:space="preserve">Category III: </w:t>
      </w:r>
    </w:p>
    <w:p w14:paraId="17E41A9B" w14:textId="77777777" w:rsidR="00AE5BAF" w:rsidRDefault="00AE5BAF" w:rsidP="00AE5BA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$ 1,000 </w:t>
      </w:r>
      <w:r>
        <w:rPr>
          <w:rFonts w:ascii="TimesNewRomanPSMT" w:hAnsi="TimesNewRomanPSMT"/>
          <w:sz w:val="22"/>
          <w:szCs w:val="22"/>
        </w:rPr>
        <w:t xml:space="preserve">Heated space of less than 250 sq. ft.; non-heated space of 250-499 sq. ft. </w:t>
      </w:r>
      <w:r>
        <w:rPr>
          <w:rFonts w:ascii="TimesNewRomanPS" w:hAnsi="TimesNewRomanPS"/>
          <w:i/>
          <w:iCs/>
          <w:sz w:val="22"/>
          <w:szCs w:val="22"/>
        </w:rPr>
        <w:t xml:space="preserve">Minor Renovations: </w:t>
      </w:r>
    </w:p>
    <w:p w14:paraId="24DD5B4A" w14:textId="77777777" w:rsidR="00AE5BAF" w:rsidRDefault="00AE5BAF" w:rsidP="00AE5BA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Category I - $300 </w:t>
      </w:r>
      <w:r>
        <w:rPr>
          <w:rFonts w:ascii="TimesNewRomanPSMT" w:hAnsi="TimesNewRomanPSMT"/>
          <w:sz w:val="22"/>
          <w:szCs w:val="22"/>
        </w:rPr>
        <w:t>Non-heated space of less than 250 sq. ft., landscape which include hardscape changes and other renovations not categorized</w:t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" w:hAnsi="TimesNewRomanPS"/>
          <w:b/>
          <w:bCs/>
          <w:sz w:val="22"/>
          <w:szCs w:val="22"/>
        </w:rPr>
        <w:t xml:space="preserve">Category II - $200 </w:t>
      </w:r>
      <w:r>
        <w:rPr>
          <w:rFonts w:ascii="TimesNewRomanPSMT" w:hAnsi="TimesNewRomanPSMT"/>
          <w:sz w:val="22"/>
          <w:szCs w:val="22"/>
        </w:rPr>
        <w:t xml:space="preserve">Design change of an existing feature, such as a door, window, or roof material. </w:t>
      </w:r>
    </w:p>
    <w:p w14:paraId="5B03FB73" w14:textId="77777777" w:rsidR="00AE5BAF" w:rsidRDefault="00AE5BAF" w:rsidP="00AE5BAF">
      <w:pPr>
        <w:pStyle w:val="NormalWeb"/>
      </w:pPr>
      <w:r>
        <w:rPr>
          <w:rFonts w:ascii="TimesNewRomanPS" w:hAnsi="TimesNewRomanPS"/>
          <w:i/>
          <w:iCs/>
          <w:sz w:val="22"/>
          <w:szCs w:val="22"/>
        </w:rPr>
        <w:t xml:space="preserve">No charge for Plant Material Change. However, Landscape change plans including hardscape material such as gravel, exterior lighting, pavers, decking, etc. must fill out a Minor Change Application and include a $300 fee. </w:t>
      </w:r>
    </w:p>
    <w:p w14:paraId="42D25540" w14:textId="77777777" w:rsidR="00AE5BAF" w:rsidRDefault="00AE5BAF" w:rsidP="00AE5BAF">
      <w:pPr>
        <w:pStyle w:val="NormalWeb"/>
      </w:pPr>
      <w:r>
        <w:rPr>
          <w:rFonts w:ascii="TimesNewRomanPS" w:hAnsi="TimesNewRomanPS"/>
          <w:i/>
          <w:iCs/>
          <w:sz w:val="22"/>
          <w:szCs w:val="22"/>
        </w:rPr>
        <w:t xml:space="preserve">Demolition: </w:t>
      </w:r>
      <w:r>
        <w:rPr>
          <w:rFonts w:ascii="TimesNewRomanPS" w:hAnsi="TimesNewRomanPS"/>
          <w:b/>
          <w:bCs/>
          <w:sz w:val="22"/>
          <w:szCs w:val="22"/>
        </w:rPr>
        <w:t xml:space="preserve">$300 </w:t>
      </w:r>
      <w:r>
        <w:rPr>
          <w:rFonts w:ascii="TimesNewRomanPSMT" w:hAnsi="TimesNewRomanPSMT"/>
          <w:sz w:val="22"/>
          <w:szCs w:val="22"/>
        </w:rPr>
        <w:t xml:space="preserve">Main structure demolition project </w:t>
      </w:r>
    </w:p>
    <w:p w14:paraId="1A1D565D" w14:textId="77777777" w:rsidR="00AE5BAF" w:rsidRDefault="00AE5BAF" w:rsidP="00AE5BAF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Fees and complete submittals required in the office by the published deadline for each ARC meeting. </w:t>
      </w:r>
    </w:p>
    <w:p w14:paraId="648CA016" w14:textId="77777777" w:rsidR="00AE5BAF" w:rsidRDefault="00AE5BAF"/>
    <w:sectPr w:rsidR="00AE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AF"/>
    <w:rsid w:val="005761CB"/>
    <w:rsid w:val="00752461"/>
    <w:rsid w:val="00861492"/>
    <w:rsid w:val="008A4FE0"/>
    <w:rsid w:val="008D1F03"/>
    <w:rsid w:val="009C0AB0"/>
    <w:rsid w:val="00A86A61"/>
    <w:rsid w:val="00AE5BAF"/>
    <w:rsid w:val="00D536D8"/>
    <w:rsid w:val="00E03CCF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27A30"/>
  <w15:chartTrackingRefBased/>
  <w15:docId w15:val="{03A27E5F-0A8A-9E4B-8080-BF719265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B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audreykellydyer@verizon.net</dc:creator>
  <cp:keywords/>
  <dc:description/>
  <cp:lastModifiedBy>Audrey Kelly Dyer</cp:lastModifiedBy>
  <cp:revision>3</cp:revision>
  <cp:lastPrinted>2022-08-19T17:36:00Z</cp:lastPrinted>
  <dcterms:created xsi:type="dcterms:W3CDTF">2023-08-04T14:45:00Z</dcterms:created>
  <dcterms:modified xsi:type="dcterms:W3CDTF">2023-08-04T14:55:00Z</dcterms:modified>
</cp:coreProperties>
</file>